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96" w:rsidRPr="00DC53FC" w:rsidRDefault="00282896" w:rsidP="00282896">
      <w:pPr>
        <w:pStyle w:val="1"/>
        <w:bidi/>
        <w:spacing w:before="120" w:beforeAutospacing="0" w:after="120" w:afterAutospacing="0"/>
        <w:jc w:val="center"/>
        <w:rPr>
          <w:rtl/>
        </w:rPr>
      </w:pPr>
      <w:r w:rsidRPr="00DC53FC">
        <w:rPr>
          <w:rtl/>
        </w:rPr>
        <w:t xml:space="preserve">תהליך ההסדרה של קהילות מורים מקצועיות לומדות </w:t>
      </w:r>
      <w:r>
        <w:rPr>
          <w:rFonts w:hint="cs"/>
          <w:rtl/>
        </w:rPr>
        <w:t>דיסציפלינריות /</w:t>
      </w:r>
      <w:r w:rsidR="005F5B5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בעלי תפקידים </w:t>
      </w:r>
      <w:r w:rsidRPr="00DC53FC">
        <w:rPr>
          <w:rtl/>
        </w:rPr>
        <w:t>במערכת החינוך בישראל</w:t>
      </w:r>
    </w:p>
    <w:p w:rsidR="00282896" w:rsidRPr="00A55548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55548">
        <w:rPr>
          <w:rFonts w:asciiTheme="majorBidi" w:hAnsiTheme="majorBidi" w:cstheme="majorBidi"/>
          <w:sz w:val="24"/>
          <w:szCs w:val="24"/>
          <w:rtl/>
        </w:rPr>
        <w:t>בשנים</w:t>
      </w:r>
      <w:bookmarkStart w:id="0" w:name="_GoBack"/>
      <w:bookmarkEnd w:id="0"/>
      <w:r w:rsidRPr="00A55548">
        <w:rPr>
          <w:rFonts w:asciiTheme="majorBidi" w:hAnsiTheme="majorBidi" w:cstheme="majorBidi"/>
          <w:sz w:val="24"/>
          <w:szCs w:val="24"/>
          <w:rtl/>
        </w:rPr>
        <w:t xml:space="preserve"> האחרונות קמו בישראל קהילות דיסציפלינריות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אחדות</w:t>
      </w:r>
      <w:r w:rsidRPr="00A55548">
        <w:rPr>
          <w:rFonts w:asciiTheme="majorBidi" w:hAnsiTheme="majorBidi" w:cstheme="majorBidi"/>
          <w:sz w:val="24"/>
          <w:szCs w:val="24"/>
          <w:rtl/>
        </w:rPr>
        <w:t>. עקב ההכרה בתרומה ובחשיבות של קהילות מקצועיות לומדות כערוץ נוסף להתפתחות מקצועית של מורים הוחלט על תהליך להסדרת</w:t>
      </w:r>
      <w:r>
        <w:rPr>
          <w:rFonts w:asciiTheme="majorBidi" w:hAnsiTheme="majorBidi" w:cstheme="majorBidi" w:hint="cs"/>
          <w:sz w:val="24"/>
          <w:szCs w:val="24"/>
          <w:rtl/>
        </w:rPr>
        <w:t>ו של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>תחום במשרד החינוך.</w:t>
      </w:r>
    </w:p>
    <w:p w:rsidR="00282896" w:rsidRPr="00A55548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תהליך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חל בהקמת מו"פ קהילות מקצועיות דיסציפלינריות במכון </w:t>
      </w:r>
      <w:proofErr w:type="spellStart"/>
      <w:r w:rsidRPr="00A55548">
        <w:rPr>
          <w:rFonts w:asciiTheme="majorBidi" w:hAnsiTheme="majorBidi" w:cstheme="majorBidi"/>
          <w:sz w:val="24"/>
          <w:szCs w:val="24"/>
          <w:rtl/>
        </w:rPr>
        <w:t>מופ"ת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אשר מומן בחלקו על ידי </w:t>
      </w:r>
      <w:hyperlink r:id="rId4" w:history="1">
        <w:r w:rsidRPr="00A55548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קרן </w:t>
        </w:r>
        <w:proofErr w:type="spellStart"/>
        <w:r w:rsidRPr="00A55548">
          <w:rPr>
            <w:rStyle w:val="Hyperlink"/>
            <w:rFonts w:asciiTheme="majorBidi" w:hAnsiTheme="majorBidi" w:cstheme="majorBidi"/>
            <w:sz w:val="24"/>
            <w:szCs w:val="24"/>
            <w:rtl/>
          </w:rPr>
          <w:t>טראמפ</w:t>
        </w:r>
        <w:proofErr w:type="spellEnd"/>
      </w:hyperlink>
      <w:r w:rsidRPr="00A55548">
        <w:rPr>
          <w:rFonts w:asciiTheme="majorBidi" w:hAnsiTheme="majorBidi" w:cstheme="majorBidi"/>
          <w:sz w:val="24"/>
          <w:szCs w:val="24"/>
          <w:rtl/>
        </w:rPr>
        <w:t>. עבודת המו"פ נעשית בתיאום מלא עם ד"ר מירי גוטליב, מנהלת</w:t>
      </w:r>
      <w:r w:rsidRPr="00A55548">
        <w:rPr>
          <w:rFonts w:asciiTheme="majorBidi" w:hAnsiTheme="majorBidi" w:cstheme="majorBidi"/>
          <w:color w:val="000000"/>
          <w:shd w:val="clear" w:color="auto" w:fill="FFFFFF"/>
          <w:rtl/>
        </w:rPr>
        <w:t xml:space="preserve"> </w:t>
      </w:r>
      <w:hyperlink r:id="rId5" w:history="1">
        <w:r w:rsidRPr="00A55548">
          <w:rPr>
            <w:rStyle w:val="Hyperlink"/>
            <w:rFonts w:asciiTheme="majorBidi" w:hAnsiTheme="majorBidi" w:cstheme="majorBidi"/>
            <w:sz w:val="24"/>
            <w:szCs w:val="24"/>
            <w:rtl/>
          </w:rPr>
          <w:t>אגף</w:t>
        </w:r>
        <w:r w:rsidRPr="00A55548">
          <w:rPr>
            <w:rStyle w:val="Hyperlink"/>
            <w:rFonts w:asciiTheme="majorBidi" w:hAnsiTheme="majorBidi" w:cstheme="majorBidi"/>
            <w:shd w:val="clear" w:color="auto" w:fill="FFFFFF"/>
            <w:rtl/>
          </w:rPr>
          <w:t xml:space="preserve"> </w:t>
        </w:r>
        <w:r w:rsidRPr="00A55548">
          <w:rPr>
            <w:rStyle w:val="Hyperlink"/>
            <w:rFonts w:asciiTheme="majorBidi" w:hAnsiTheme="majorBidi" w:cstheme="majorBidi"/>
            <w:sz w:val="24"/>
            <w:szCs w:val="24"/>
            <w:rtl/>
          </w:rPr>
          <w:t>א', התפתחות מקצועית של עובדי הוראה</w:t>
        </w:r>
      </w:hyperlink>
      <w:r w:rsidRPr="00A55548">
        <w:rPr>
          <w:rFonts w:asciiTheme="majorBidi" w:hAnsiTheme="majorBidi" w:cstheme="majorBidi"/>
          <w:sz w:val="24"/>
          <w:szCs w:val="24"/>
          <w:rtl/>
        </w:rPr>
        <w:t>.</w:t>
      </w:r>
    </w:p>
    <w:p w:rsidR="00282896" w:rsidRPr="00A55548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55548">
        <w:rPr>
          <w:rFonts w:asciiTheme="majorBidi" w:hAnsiTheme="majorBidi" w:cstheme="majorBidi"/>
          <w:sz w:val="24"/>
          <w:szCs w:val="24"/>
          <w:rtl/>
        </w:rPr>
        <w:t xml:space="preserve">בשלב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ראשון של ההסדרה נעשה מיפוי של </w:t>
      </w:r>
      <w:proofErr w:type="spellStart"/>
      <w:r w:rsidRPr="00A55548">
        <w:rPr>
          <w:rFonts w:asciiTheme="majorBidi" w:hAnsiTheme="majorBidi" w:cstheme="majorBidi"/>
          <w:sz w:val="24"/>
          <w:szCs w:val="24"/>
          <w:rtl/>
        </w:rPr>
        <w:t>הקמ"לים</w:t>
      </w:r>
      <w:proofErr w:type="spellEnd"/>
      <w:r w:rsidRPr="00A55548">
        <w:rPr>
          <w:rFonts w:asciiTheme="majorBidi" w:hAnsiTheme="majorBidi" w:cstheme="majorBidi"/>
          <w:sz w:val="24"/>
          <w:szCs w:val="24"/>
          <w:rtl/>
        </w:rPr>
        <w:t xml:space="preserve"> הפועלות בשטח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ורואיינו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נציגי הקהילות השונות. זוהו מודלים שונים של קהילות וזוהו הצרכים הנדרשים להפעלת קהילות לאורך זמן. </w:t>
      </w:r>
    </w:p>
    <w:p w:rsidR="00282896" w:rsidRPr="00A55548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55548">
        <w:rPr>
          <w:rFonts w:asciiTheme="majorBidi" w:hAnsiTheme="majorBidi" w:cstheme="majorBidi"/>
          <w:sz w:val="24"/>
          <w:szCs w:val="24"/>
          <w:rtl/>
        </w:rPr>
        <w:t>כפועל יוצא של מיפוי זה עלה הצורך לכנס את אנשי המקצוע השותפים לפעילות הקהילות (אנשי אקדמיה, אנשי פיתוח קהילות, אנשי משרד החינוך) לחשיבה ו</w:t>
      </w:r>
      <w:r>
        <w:rPr>
          <w:rFonts w:asciiTheme="majorBidi" w:hAnsiTheme="majorBidi" w:cstheme="majorBidi" w:hint="cs"/>
          <w:sz w:val="24"/>
          <w:szCs w:val="24"/>
          <w:rtl/>
        </w:rPr>
        <w:t>ל</w:t>
      </w:r>
      <w:r w:rsidRPr="00A55548">
        <w:rPr>
          <w:rFonts w:asciiTheme="majorBidi" w:hAnsiTheme="majorBidi" w:cstheme="majorBidi"/>
          <w:sz w:val="24"/>
          <w:szCs w:val="24"/>
          <w:rtl/>
        </w:rPr>
        <w:t>עבודה משותפ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ת </w:t>
      </w:r>
      <w:r>
        <w:rPr>
          <w:rFonts w:asciiTheme="majorBidi" w:hAnsiTheme="majorBidi" w:cstheme="majorBidi" w:hint="cs"/>
          <w:sz w:val="24"/>
          <w:szCs w:val="24"/>
          <w:rtl/>
        </w:rPr>
        <w:t>שמטרתן ל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אפיין </w:t>
      </w:r>
      <w:r>
        <w:rPr>
          <w:rFonts w:asciiTheme="majorBidi" w:hAnsiTheme="majorBidi" w:cstheme="majorBidi" w:hint="cs"/>
          <w:sz w:val="24"/>
          <w:szCs w:val="24"/>
          <w:rtl/>
        </w:rPr>
        <w:t>את 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קהילות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מקצועיות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לומדות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>דיסציפלינריות במערכת החינוך ואת אופן הפעלת</w:t>
      </w:r>
      <w:r>
        <w:rPr>
          <w:rFonts w:asciiTheme="majorBidi" w:hAnsiTheme="majorBidi" w:cstheme="majorBidi" w:hint="cs"/>
          <w:sz w:val="24"/>
          <w:szCs w:val="24"/>
          <w:rtl/>
        </w:rPr>
        <w:t>ן</w:t>
      </w:r>
      <w:r w:rsidRPr="00A55548">
        <w:rPr>
          <w:rFonts w:asciiTheme="majorBidi" w:hAnsiTheme="majorBidi" w:cstheme="majorBidi"/>
          <w:sz w:val="24"/>
          <w:szCs w:val="24"/>
          <w:rtl/>
        </w:rPr>
        <w:t>. לשם כך התקיימו של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A55548">
        <w:rPr>
          <w:rFonts w:asciiTheme="majorBidi" w:hAnsiTheme="majorBidi" w:cstheme="majorBidi"/>
          <w:sz w:val="24"/>
          <w:szCs w:val="24"/>
          <w:rtl/>
        </w:rPr>
        <w:t>שה ימי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עיון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מרוכזים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ב</w:t>
      </w:r>
      <w:r>
        <w:rPr>
          <w:rFonts w:asciiTheme="majorBidi" w:hAnsiTheme="majorBidi" w:cstheme="majorBidi" w:hint="cs"/>
          <w:sz w:val="24"/>
          <w:szCs w:val="24"/>
          <w:rtl/>
        </w:rPr>
        <w:t>מ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תכונת הבאה: יומיים מלאים בירושלים בחודש יוני 2017, 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יום נוסף בתחילת יולי 2017 במכון </w:t>
      </w:r>
      <w:proofErr w:type="spellStart"/>
      <w:r w:rsidRPr="00A55548">
        <w:rPr>
          <w:rFonts w:asciiTheme="majorBidi" w:hAnsiTheme="majorBidi" w:cstheme="majorBidi"/>
          <w:sz w:val="24"/>
          <w:szCs w:val="24"/>
          <w:rtl/>
        </w:rPr>
        <w:t>מופ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A55548">
        <w:rPr>
          <w:rFonts w:asciiTheme="majorBidi" w:hAnsiTheme="majorBidi" w:cstheme="majorBidi"/>
          <w:sz w:val="24"/>
          <w:szCs w:val="24"/>
          <w:rtl/>
        </w:rPr>
        <w:t>ת</w:t>
      </w:r>
      <w:proofErr w:type="spellEnd"/>
      <w:r w:rsidRPr="00A55548">
        <w:rPr>
          <w:rFonts w:asciiTheme="majorBidi" w:hAnsiTheme="majorBidi" w:cstheme="majorBidi"/>
          <w:sz w:val="24"/>
          <w:szCs w:val="24"/>
          <w:rtl/>
        </w:rPr>
        <w:t xml:space="preserve">. בין שני </w:t>
      </w:r>
      <w:r>
        <w:rPr>
          <w:rFonts w:asciiTheme="majorBidi" w:hAnsiTheme="majorBidi" w:cstheme="majorBidi" w:hint="cs"/>
          <w:sz w:val="24"/>
          <w:szCs w:val="24"/>
          <w:rtl/>
        </w:rPr>
        <w:t>המפגשים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התכנסה ועדת היגוי מצומצמת יותר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שדנה 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בתוצרים של ימי הכינוס הראשונים. </w:t>
      </w:r>
    </w:p>
    <w:p w:rsidR="00282896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>תובנות ו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>תוצרי</w:t>
      </w:r>
      <w:r>
        <w:rPr>
          <w:rFonts w:asciiTheme="majorBidi" w:hAnsiTheme="majorBidi" w:cstheme="majorBidi" w:hint="cs"/>
          <w:sz w:val="24"/>
          <w:szCs w:val="24"/>
          <w:rtl/>
        </w:rPr>
        <w:t>ם של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 המפגשים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הם ראשיתה של 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ההסדרה של קהילות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מורים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מקצועיות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/>
          <w:sz w:val="24"/>
          <w:szCs w:val="24"/>
          <w:rtl/>
        </w:rPr>
        <w:t xml:space="preserve">לומדות במערכת החינוך.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מסמך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זה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מציג תוצרים אלו 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תמציתיות,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ומשמש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מפת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דרכים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ראשונית</w:t>
      </w:r>
      <w:r w:rsidRPr="00A55548">
        <w:rPr>
          <w:rFonts w:asciiTheme="majorBidi" w:hAnsiTheme="majorBidi" w:cstheme="majorBidi"/>
          <w:sz w:val="24"/>
          <w:szCs w:val="24"/>
        </w:rPr>
        <w:t xml:space="preserve">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 xml:space="preserve">ליישום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 xml:space="preserve">המלצות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בדבר </w:t>
      </w:r>
      <w:r w:rsidRPr="00A55548">
        <w:rPr>
          <w:rFonts w:asciiTheme="majorBidi" w:hAnsiTheme="majorBidi" w:cstheme="majorBidi" w:hint="cs"/>
          <w:sz w:val="24"/>
          <w:szCs w:val="24"/>
          <w:rtl/>
        </w:rPr>
        <w:t>ההסדרה.</w:t>
      </w:r>
    </w:p>
    <w:p w:rsidR="00282896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באיור הבא מוצגים הגופים/בעלי תפקידים שזוהו כשותפים בתהליך פיתוח קהילה מקצועית לומדת דיסציפלינרית/ בעלי תפקידים במערכת החינוך:</w:t>
      </w:r>
    </w:p>
    <w:p w:rsidR="00282896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43634C4" wp14:editId="1E9320A4">
            <wp:extent cx="5278120" cy="271272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96" w:rsidRPr="00A55548" w:rsidRDefault="00282896" w:rsidP="0028289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F24EA" w:rsidRDefault="005F5B5F"/>
    <w:sectPr w:rsidR="007F24EA" w:rsidSect="00C44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96"/>
    <w:rsid w:val="00282896"/>
    <w:rsid w:val="005F5B5F"/>
    <w:rsid w:val="00811C53"/>
    <w:rsid w:val="00C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E43A"/>
  <w15:chartTrackingRefBased/>
  <w15:docId w15:val="{3669046B-6C1C-4097-AB8D-DE4C2CDC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896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2896"/>
    <w:pPr>
      <w:bidi w:val="0"/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82896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styleId="Hyperlink">
    <w:name w:val="Hyperlink"/>
    <w:basedOn w:val="a0"/>
    <w:uiPriority w:val="99"/>
    <w:unhideWhenUsed/>
    <w:rsid w:val="00282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ms.education.gov.il/EducationCMS/UNITS/PituachMiktzoie" TargetMode="External"/><Relationship Id="rId4" Type="http://schemas.openxmlformats.org/officeDocument/2006/relationships/hyperlink" Target="http://www.trump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Jonathan Mendels</cp:lastModifiedBy>
  <cp:revision>2</cp:revision>
  <dcterms:created xsi:type="dcterms:W3CDTF">2020-06-22T10:05:00Z</dcterms:created>
  <dcterms:modified xsi:type="dcterms:W3CDTF">2020-06-22T10:05:00Z</dcterms:modified>
</cp:coreProperties>
</file>